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8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22"/>
        <w:gridCol w:w="6095"/>
      </w:tblGrid>
      <w:tr>
        <w:trPr/>
        <w:tc>
          <w:tcPr>
            <w:tcW w:w="932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ПРОЕКТ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делам несовершеннолетних и защите их прав на территории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(дорожная карта)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Закона Новосибирской области от 21.12.2023 № 414-ОЗ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наставничеств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над несовершеннолетними в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81"/>
        <w:tblW w:w="153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6"/>
        <w:gridCol w:w="7322"/>
        <w:gridCol w:w="3082"/>
        <w:gridCol w:w="4110"/>
      </w:tblGrid>
      <w:tr>
        <w:trPr>
          <w:tblHeader/>
        </w:trPr>
        <w:tc>
          <w:tcPr>
            <w:tcW w:w="856" w:type="dxa"/>
            <w:textDirection w:val="lrTb"/>
            <w:noWrap w:val="false"/>
          </w:tcPr>
          <w:p>
            <w:pPr>
              <w:pStyle w:val="882"/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pStyle w:val="882"/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73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Содержание мероприятий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30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исполнения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Ответственные исполнители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856" w:type="dxa"/>
            <w:textDirection w:val="lrTb"/>
            <w:noWrap w:val="false"/>
          </w:tcPr>
          <w:p>
            <w:pPr>
              <w:pStyle w:val="882"/>
              <w:numPr>
                <w:ilvl w:val="0"/>
                <w:numId w:val="3"/>
              </w:numPr>
              <w:ind w:left="142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ведение реестра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органах и учреждениях системы профилактики безнадзорности и правонарушений несовершеннолетних Новосибирской области, в муниципальных районах и городских округах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01.04.2024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МТСР НСО, МО НСО,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МФКиС НСО, МК НСО, МЗ НСО, ДМП НСО,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МВД России по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ГУФСИН России по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МР и ГО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856" w:type="dxa"/>
            <w:textDirection w:val="lrTb"/>
            <w:noWrap w:val="false"/>
          </w:tcPr>
          <w:p>
            <w:pPr>
              <w:pStyle w:val="882"/>
              <w:numPr>
                <w:ilvl w:val="0"/>
                <w:numId w:val="3"/>
              </w:numPr>
              <w:ind w:left="142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подачи заявления кандидат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наставники в порядке самовыдвижения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его рассмотрении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29.03.2024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МР и ГО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r/>
            <w:r/>
          </w:p>
        </w:tc>
      </w:tr>
      <w:tr>
        <w:trPr/>
        <w:tc>
          <w:tcPr>
            <w:tcW w:w="856" w:type="dxa"/>
            <w:textDirection w:val="lrTb"/>
            <w:noWrap w:val="false"/>
          </w:tcPr>
          <w:p>
            <w:pPr>
              <w:pStyle w:val="882"/>
              <w:numPr>
                <w:ilvl w:val="0"/>
                <w:numId w:val="3"/>
              </w:numPr>
              <w:ind w:left="142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реестр кандидатов в настав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 в органах и учреждениях системы профилактики безнадзорности и правонарушений несовершеннолетних Новосибирской области, в муниципальных районах и городских округах Новосибирской области, в том числе с использованием ресурсов некоммерческих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.04.2024,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МТСР НСО, МО НСО,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МФКиС НСО, МК НСО, МЗ НСО, ДМП НСО,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МВД России по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ГУФСИН России по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МР и ГО НСО</w:t>
            </w:r>
            <w:r/>
          </w:p>
        </w:tc>
      </w:tr>
      <w:tr>
        <w:trPr/>
        <w:tc>
          <w:tcPr>
            <w:tcW w:w="856" w:type="dxa"/>
            <w:textDirection w:val="lrTb"/>
            <w:noWrap w:val="false"/>
          </w:tcPr>
          <w:p>
            <w:pPr>
              <w:pStyle w:val="882"/>
              <w:numPr>
                <w:ilvl w:val="0"/>
                <w:numId w:val="3"/>
              </w:numPr>
              <w:ind w:left="142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22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Проработать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 в наставники над несовершеннолетними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подведомственных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с применением дистанционных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Предложения об организации обучения представить в аппарат областной комиссии</w:t>
            </w:r>
            <w:bookmarkStart w:id="0" w:name="_GoBack"/>
            <w:r/>
            <w:bookmarkEnd w:id="0"/>
            <w:r/>
            <w:r/>
          </w:p>
        </w:tc>
        <w:tc>
          <w:tcPr>
            <w:tcW w:w="308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МТСР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НСО,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МВД России по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ГУФСИН России по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r/>
            <w:r/>
          </w:p>
        </w:tc>
      </w:tr>
      <w:tr>
        <w:trPr/>
        <w:tc>
          <w:tcPr>
            <w:tcW w:w="856" w:type="dxa"/>
            <w:textDirection w:val="lrTb"/>
            <w:noWrap w:val="false"/>
          </w:tcPr>
          <w:p>
            <w:pPr>
              <w:pStyle w:val="882"/>
              <w:numPr>
                <w:ilvl w:val="0"/>
                <w:numId w:val="3"/>
              </w:numPr>
              <w:ind w:left="142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алгоритм закрепления наставников за несовершеннолетними с учетом характера несовершеннолетнего, вида профилактического учета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МР и ГО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КДНиЗП МР и ГО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856" w:type="dxa"/>
            <w:textDirection w:val="lrTb"/>
            <w:noWrap w:val="false"/>
          </w:tcPr>
          <w:p>
            <w:pPr>
              <w:pStyle w:val="882"/>
              <w:numPr>
                <w:ilvl w:val="0"/>
                <w:numId w:val="3"/>
              </w:numPr>
              <w:ind w:left="142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 за несовершеннолетними в муниципальных районах и городских округах Новосибирской области, в первую очередь из числа сотрудников правоохранительных органов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лиц, осуществляющи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30.04.2024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МР и ГО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КДНиЗП МР и ГО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856" w:type="dxa"/>
            <w:textDirection w:val="lrTb"/>
            <w:noWrap w:val="false"/>
          </w:tcPr>
          <w:p>
            <w:pPr>
              <w:pStyle w:val="882"/>
              <w:numPr>
                <w:ilvl w:val="0"/>
                <w:numId w:val="3"/>
              </w:numPr>
              <w:ind w:left="142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несовершеннолетними в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первого года реализации Закона о наставничестве над несовершеннолетними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МТСР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Применяемые сокращения: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МТСР НСО – министерство труда и социального развития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НСО – министерство образования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МЗ НСО – министерство здравоохранения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МФКиС НСО</w:t>
      </w:r>
      <w:r>
        <w:rPr>
          <w:rFonts w:ascii="Times New Roman" w:hAnsi="Times New Roman" w:cs="Times New Roman"/>
          <w:sz w:val="28"/>
          <w:szCs w:val="28"/>
        </w:rPr>
        <w:t xml:space="preserve"> – министерство физической культуры и спорта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 НСО – министерство культуры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ДМП НСО – департамент молодежной политики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ГУФСИН России по НСО – Главно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службы исполнения наказаний по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МВД России по НСО – Главное управление Министерства внутренних дел Российской Федерации по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МР и ГО НСО – главы муниципальных районов и городских округов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КДНиЗП МР и ГО НСО – комиссии по делам несовершеннолетних и защите их прав муниципальных районов и городских округов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ГБУ СО НСО «СРЦН «Снегири» - Государственное бюджетное учреждение социального обслуживания Новосибирской области «Социально-реабилитационный центр для несовершеннолетних «Снегири»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851" w:right="567" w:bottom="851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52402823"/>
      <w:docPartObj>
        <w:docPartGallery w:val="Page Numbers (Top of Page)"/>
        <w:docPartUnique w:val="true"/>
      </w:docPartObj>
      <w:rPr/>
    </w:sdtPr>
    <w:sdtContent>
      <w:p>
        <w:pPr>
          <w:pStyle w:val="88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88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3"/>
    <w:link w:val="726"/>
    <w:uiPriority w:val="10"/>
    <w:rPr>
      <w:sz w:val="48"/>
      <w:szCs w:val="48"/>
    </w:rPr>
  </w:style>
  <w:style w:type="character" w:styleId="698">
    <w:name w:val="Subtitle Char"/>
    <w:basedOn w:val="713"/>
    <w:link w:val="728"/>
    <w:uiPriority w:val="11"/>
    <w:rPr>
      <w:sz w:val="24"/>
      <w:szCs w:val="24"/>
    </w:rPr>
  </w:style>
  <w:style w:type="character" w:styleId="699">
    <w:name w:val="Quote Char"/>
    <w:link w:val="730"/>
    <w:uiPriority w:val="29"/>
    <w:rPr>
      <w:i/>
    </w:rPr>
  </w:style>
  <w:style w:type="character" w:styleId="700">
    <w:name w:val="Intense Quote Char"/>
    <w:link w:val="732"/>
    <w:uiPriority w:val="30"/>
    <w:rPr>
      <w:i/>
    </w:rPr>
  </w:style>
  <w:style w:type="character" w:styleId="701">
    <w:name w:val="Footnote Text Char"/>
    <w:link w:val="864"/>
    <w:uiPriority w:val="99"/>
    <w:rPr>
      <w:sz w:val="18"/>
    </w:rPr>
  </w:style>
  <w:style w:type="character" w:styleId="702">
    <w:name w:val="Endnote Text Char"/>
    <w:link w:val="867"/>
    <w:uiPriority w:val="99"/>
    <w:rPr>
      <w:sz w:val="20"/>
    </w:rPr>
  </w:style>
  <w:style w:type="paragraph" w:styleId="703" w:default="1">
    <w:name w:val="Normal"/>
    <w:qFormat/>
  </w:style>
  <w:style w:type="paragraph" w:styleId="704">
    <w:name w:val="Heading 1"/>
    <w:basedOn w:val="703"/>
    <w:next w:val="703"/>
    <w:link w:val="71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5">
    <w:name w:val="Heading 2"/>
    <w:basedOn w:val="703"/>
    <w:next w:val="703"/>
    <w:link w:val="71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6">
    <w:name w:val="Heading 3"/>
    <w:basedOn w:val="703"/>
    <w:next w:val="703"/>
    <w:link w:val="71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03"/>
    <w:next w:val="703"/>
    <w:link w:val="71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link w:val="72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703"/>
    <w:next w:val="703"/>
    <w:link w:val="72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0">
    <w:name w:val="Heading 7"/>
    <w:basedOn w:val="703"/>
    <w:next w:val="703"/>
    <w:link w:val="72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1">
    <w:name w:val="Heading 8"/>
    <w:basedOn w:val="703"/>
    <w:next w:val="703"/>
    <w:link w:val="72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2">
    <w:name w:val="Heading 9"/>
    <w:basedOn w:val="703"/>
    <w:next w:val="703"/>
    <w:link w:val="72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basedOn w:val="713"/>
    <w:link w:val="705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No Spacing"/>
    <w:uiPriority w:val="1"/>
    <w:qFormat/>
    <w:pPr>
      <w:spacing w:after="0" w:line="240" w:lineRule="auto"/>
    </w:pPr>
  </w:style>
  <w:style w:type="paragraph" w:styleId="726">
    <w:name w:val="Title"/>
    <w:basedOn w:val="703"/>
    <w:next w:val="703"/>
    <w:link w:val="727"/>
    <w:uiPriority w:val="10"/>
    <w:qFormat/>
    <w:pPr>
      <w:contextualSpacing/>
      <w:spacing w:before="300"/>
    </w:pPr>
    <w:rPr>
      <w:sz w:val="48"/>
      <w:szCs w:val="48"/>
    </w:rPr>
  </w:style>
  <w:style w:type="character" w:styleId="727" w:customStyle="1">
    <w:name w:val="Название Знак"/>
    <w:basedOn w:val="713"/>
    <w:link w:val="726"/>
    <w:uiPriority w:val="10"/>
    <w:rPr>
      <w:sz w:val="48"/>
      <w:szCs w:val="48"/>
    </w:rPr>
  </w:style>
  <w:style w:type="paragraph" w:styleId="728">
    <w:name w:val="Subtitle"/>
    <w:basedOn w:val="703"/>
    <w:next w:val="703"/>
    <w:link w:val="729"/>
    <w:uiPriority w:val="11"/>
    <w:qFormat/>
    <w:pPr>
      <w:spacing w:before="200"/>
    </w:pPr>
    <w:rPr>
      <w:sz w:val="24"/>
      <w:szCs w:val="24"/>
    </w:rPr>
  </w:style>
  <w:style w:type="character" w:styleId="729" w:customStyle="1">
    <w:name w:val="Подзаголовок Знак"/>
    <w:basedOn w:val="713"/>
    <w:link w:val="728"/>
    <w:uiPriority w:val="11"/>
    <w:rPr>
      <w:sz w:val="24"/>
      <w:szCs w:val="24"/>
    </w:rPr>
  </w:style>
  <w:style w:type="paragraph" w:styleId="730">
    <w:name w:val="Quote"/>
    <w:basedOn w:val="703"/>
    <w:next w:val="703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703"/>
    <w:next w:val="703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character" w:styleId="734" w:customStyle="1">
    <w:name w:val="Header Char"/>
    <w:basedOn w:val="713"/>
    <w:uiPriority w:val="99"/>
  </w:style>
  <w:style w:type="character" w:styleId="735" w:customStyle="1">
    <w:name w:val="Footer Char"/>
    <w:basedOn w:val="713"/>
    <w:uiPriority w:val="99"/>
  </w:style>
  <w:style w:type="paragraph" w:styleId="736">
    <w:name w:val="Caption"/>
    <w:basedOn w:val="703"/>
    <w:next w:val="70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7" w:customStyle="1">
    <w:name w:val="Caption Char"/>
    <w:uiPriority w:val="99"/>
  </w:style>
  <w:style w:type="table" w:styleId="738" w:customStyle="1">
    <w:name w:val="Table Grid Light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9">
    <w:name w:val="Plain Table 1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71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 w:customStyle="1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7" w:customStyle="1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8" w:customStyle="1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9" w:customStyle="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0" w:customStyle="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1" w:customStyle="1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2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9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 w:customStyle="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1" w:customStyle="1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2" w:customStyle="1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3" w:customStyle="1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4" w:customStyle="1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 w:customStyle="1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9" w:customStyle="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0" w:customStyle="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1" w:customStyle="1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2" w:customStyle="1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3" w:customStyle="1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4" w:customStyle="1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5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ned - Accent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Lined - Accent 1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Lined - Accent 2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Lined - Accent 3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Lined - Accent 4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Lined - Accent 5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Lined - Accent 6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 &amp; Lined - Accent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Bordered &amp; Lined - Accent 1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Bordered &amp; Lined - Accent 2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Bordered &amp; Lined - Accent 3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Bordered &amp; Lined - Accent 4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Bordered &amp; Lined - Accent 5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Bordered &amp; Lined - Accent 6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7" w:customStyle="1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8" w:customStyle="1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9" w:customStyle="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0" w:customStyle="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1" w:customStyle="1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2" w:customStyle="1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703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713"/>
    <w:uiPriority w:val="99"/>
    <w:unhideWhenUsed/>
    <w:rPr>
      <w:vertAlign w:val="superscript"/>
    </w:rPr>
  </w:style>
  <w:style w:type="paragraph" w:styleId="867">
    <w:name w:val="endnote text"/>
    <w:basedOn w:val="703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13"/>
    <w:uiPriority w:val="99"/>
    <w:semiHidden/>
    <w:unhideWhenUsed/>
    <w:rPr>
      <w:vertAlign w:val="superscript"/>
    </w:rPr>
  </w:style>
  <w:style w:type="paragraph" w:styleId="870">
    <w:name w:val="toc 1"/>
    <w:basedOn w:val="703"/>
    <w:next w:val="703"/>
    <w:uiPriority w:val="39"/>
    <w:unhideWhenUsed/>
    <w:pPr>
      <w:spacing w:after="57"/>
    </w:pPr>
  </w:style>
  <w:style w:type="paragraph" w:styleId="871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72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73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74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75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76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77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78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3"/>
    <w:next w:val="703"/>
    <w:uiPriority w:val="99"/>
    <w:unhideWhenUsed/>
    <w:pPr>
      <w:spacing w:after="0"/>
    </w:pPr>
  </w:style>
  <w:style w:type="table" w:styleId="881">
    <w:name w:val="Table Grid"/>
    <w:basedOn w:val="7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2">
    <w:name w:val="List Paragraph"/>
    <w:basedOn w:val="703"/>
    <w:uiPriority w:val="34"/>
    <w:qFormat/>
    <w:pPr>
      <w:contextualSpacing/>
      <w:ind w:left="720"/>
    </w:pPr>
  </w:style>
  <w:style w:type="paragraph" w:styleId="883">
    <w:name w:val="Header"/>
    <w:basedOn w:val="703"/>
    <w:link w:val="8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4" w:customStyle="1">
    <w:name w:val="Верхний колонтитул Знак"/>
    <w:basedOn w:val="713"/>
    <w:link w:val="883"/>
    <w:uiPriority w:val="99"/>
  </w:style>
  <w:style w:type="paragraph" w:styleId="885">
    <w:name w:val="Footer"/>
    <w:basedOn w:val="703"/>
    <w:link w:val="8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6" w:customStyle="1">
    <w:name w:val="Нижний колонтитул Знак"/>
    <w:basedOn w:val="713"/>
    <w:link w:val="885"/>
    <w:uiPriority w:val="99"/>
  </w:style>
  <w:style w:type="paragraph" w:styleId="887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lang w:eastAsia="ru-RU"/>
    </w:rPr>
  </w:style>
  <w:style w:type="paragraph" w:styleId="888">
    <w:name w:val="Balloon Text"/>
    <w:basedOn w:val="703"/>
    <w:link w:val="88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9" w:customStyle="1">
    <w:name w:val="Текст выноски Знак"/>
    <w:basedOn w:val="713"/>
    <w:link w:val="88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theme" Target="theme/theme1.xml"/><Relationship Id="rId10" Type="http://schemas.openxmlformats.org/officeDocument/2006/relationships/customXml" Target="../customXml/item1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14" Type="http://schemas.openxmlformats.org/officeDocument/2006/relationships/customXml" Target="../customXml/item5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D2BE67D3D2A3468405F830CB74D1B6" ma:contentTypeVersion="3" ma:contentTypeDescription="Создание документа." ma:contentTypeScope="" ma:versionID="987ef9776d76c20af7c4b60b90d7683c">
  <xsd:schema xmlns:xsd="http://www.w3.org/2001/XMLSchema" xmlns:xs="http://www.w3.org/2001/XMLSchema" xmlns:p="http://schemas.microsoft.com/office/2006/metadata/properties" xmlns:ns2="6ea9fbc4-7fa1-4843-98fc-c0034446a7b4" xmlns:ns3="e21f6d04-3cc1-4ec6-96f2-bf38cd864216" targetNamespace="http://schemas.microsoft.com/office/2006/metadata/properties" ma:root="true" ma:fieldsID="efe2d4cfc2e96952a50837a990ee7ceb" ns2:_="" ns3:_="">
    <xsd:import namespace="6ea9fbc4-7fa1-4843-98fc-c0034446a7b4"/>
    <xsd:import namespace="e21f6d04-3cc1-4ec6-96f2-bf38cd8642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9_" minOccurs="0"/>
                <xsd:element ref="ns3:_x0423__x0440__x043e__x0432__x0435__x043d__x044c__x0020__x043f__x0440__x0438__x043d__x044f__x0442__x0438__x044f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f6d04-3cc1-4ec6-96f2-bf38cd864216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11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  <xsd:element name="_x0423__x0440__x043e__x0432__x0435__x043d__x044c__x0020__x043f__x0440__x0438__x043d__x044f__x0442__x0438__x044f_" ma:index="12" nillable="true" ma:displayName="Уровень принятия" ma:default="Муниципальные" ma:format="Dropdown" ma:internalName="_x0423__x0440__x043e__x0432__x0435__x043d__x044c__x0020__x043f__x0440__x0438__x043d__x044f__x0442__x0438__x044f_">
      <xsd:simpleType>
        <xsd:restriction base="dms:Choice">
          <xsd:enumeration value="Международные"/>
          <xsd:enumeration value="Федеральные"/>
          <xsd:enumeration value="Региональные"/>
          <xsd:enumeration value="Муниципальные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9_ xmlns="e21f6d04-3cc1-4ec6-96f2-bf38cd864216" xsi:nil="true"/>
    <_x0423__x0440__x043e__x0432__x0435__x043d__x044c__x0020__x043f__x0440__x0438__x043d__x044f__x0442__x0438__x044f_ xmlns="e21f6d04-3cc1-4ec6-96f2-bf38cd864216">Муниципальные</_x0423__x0440__x043e__x0432__x0435__x043d__x044c__x0020__x043f__x0440__x0438__x043d__x044f__x0442__x0438__x044f_>
    <parentSyncElement xmlns="e21f6d04-3cc1-4ec6-96f2-bf38cd864216">7</parentSyncElement>
    <_dlc_DocId xmlns="6ea9fbc4-7fa1-4843-98fc-c0034446a7b4">4N4HAA7SX3CC-208-6</_dlc_DocId>
    <_dlc_DocIdUrl xmlns="6ea9fbc4-7fa1-4843-98fc-c0034446a7b4">
      <Url>http://social.novo-sibirsk.ru/commission/_layouts/DocIdRedir.aspx?ID=4N4HAA7SX3CC-208-6</Url>
      <Description>4N4HAA7SX3CC-208-6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F0671F-5349-498E-8B2B-DC1DE4B82ED9}"/>
</file>

<file path=customXml/itemProps2.xml><?xml version="1.0" encoding="utf-8"?>
<ds:datastoreItem xmlns:ds="http://schemas.openxmlformats.org/officeDocument/2006/customXml" ds:itemID="{4837205C-BF5F-47FB-A0AE-A6BB7B653004}"/>
</file>

<file path=customXml/itemProps3.xml><?xml version="1.0" encoding="utf-8"?>
<ds:datastoreItem xmlns:ds="http://schemas.openxmlformats.org/officeDocument/2006/customXml" ds:itemID="{A3644B02-3ED7-46A9-972C-D6DBE0F4E19F}"/>
</file>

<file path=customXml/itemProps4.xml><?xml version="1.0" encoding="utf-8"?>
<ds:datastoreItem xmlns:ds="http://schemas.openxmlformats.org/officeDocument/2006/customXml" ds:itemID="{1B1A3C5B-D2F3-43D8-B520-2AE5B7F9159B}"/>
</file>

<file path=customXml/itemProps5.xml><?xml version="1.0" encoding="utf-8"?>
<ds:datastoreItem xmlns:ds="http://schemas.openxmlformats.org/officeDocument/2006/customXml" ds:itemID="{552F8944-4902-48CF-AF38-70F00A267365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(дорожная карта) по реализации Закона Новосибирской области от 21.12.2023 № 414-ОЗ О наставничестве над несовершеннолетними в Новосибирской области на 2024</dc:title>
  <dc:subject/>
  <dc:creator>master</dc:creator>
  <cp:keywords/>
  <dc:description/>
  <cp:revision>65</cp:revision>
  <dcterms:created xsi:type="dcterms:W3CDTF">2024-02-13T14:39:00Z</dcterms:created>
  <dcterms:modified xsi:type="dcterms:W3CDTF">2024-03-06T08:12:04Z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0x01010072D2BE67D3D2A3468405F830CB74D1B6</vt:lpwstr>
  </property>
  <property fmtid="{D5CDD505-2E9C-101B-9397-08002B2CF9AE}" pid="3" name="Order">
    <vt:r8>600</vt:r8>
  </property>
  <property fmtid="{D5CDD505-2E9C-101B-9397-08002B2CF9AE}" pid="4" name="_dlc_DocIdItemGuid">
    <vt:lpwstr>c61b6ebb-1b2f-448c-af1c-db6966c93515</vt:lpwstr>
  </property>
</Properties>
</file>